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D0493" w14:textId="77777777" w:rsidR="00975D65" w:rsidRPr="00975D65" w:rsidRDefault="00975D65" w:rsidP="00975D65">
      <w:pPr>
        <w:spacing w:after="0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fr-FR"/>
        </w:rPr>
      </w:pPr>
      <w:r w:rsidRPr="00975D65">
        <w:rPr>
          <w:rFonts w:ascii="Helvetica" w:eastAsia="Times New Roman" w:hAnsi="Helvetica" w:cs="Times New Roman"/>
          <w:b/>
          <w:bCs/>
          <w:color w:val="000000"/>
          <w:sz w:val="27"/>
          <w:szCs w:val="27"/>
          <w:u w:val="single"/>
          <w:lang w:eastAsia="fr-FR"/>
        </w:rPr>
        <w:t>Cours sur la TVA</w:t>
      </w:r>
    </w:p>
    <w:p w14:paraId="40153C11" w14:textId="77777777" w:rsidR="00975D65" w:rsidRPr="00975D65" w:rsidRDefault="00975D65" w:rsidP="00975D65">
      <w:pPr>
        <w:spacing w:before="100" w:beforeAutospacing="1" w:after="100" w:afterAutospacing="1"/>
        <w:rPr>
          <w:rFonts w:cs="Times New Roman"/>
          <w:color w:val="000000"/>
          <w:sz w:val="20"/>
          <w:szCs w:val="20"/>
          <w:lang w:eastAsia="fr-FR"/>
        </w:rPr>
      </w:pPr>
      <w:r w:rsidRPr="00975D65">
        <w:rPr>
          <w:rFonts w:cs="Times New Roman"/>
          <w:b/>
          <w:bCs/>
          <w:color w:val="3366FF"/>
          <w:sz w:val="20"/>
          <w:szCs w:val="20"/>
          <w:u w:val="single"/>
          <w:lang w:eastAsia="fr-FR"/>
        </w:rPr>
        <w:t>TVA :</w:t>
      </w:r>
    </w:p>
    <w:p w14:paraId="09AE28A7" w14:textId="77777777" w:rsidR="00975D65" w:rsidRPr="00975D65" w:rsidRDefault="00975D65" w:rsidP="00975D65">
      <w:pPr>
        <w:spacing w:before="100" w:beforeAutospacing="1" w:after="100" w:afterAutospacing="1"/>
        <w:rPr>
          <w:rFonts w:cs="Times New Roman"/>
          <w:color w:val="000000"/>
          <w:sz w:val="20"/>
          <w:szCs w:val="20"/>
          <w:lang w:eastAsia="fr-FR"/>
        </w:rPr>
      </w:pPr>
      <w:r w:rsidRPr="00975D65">
        <w:rPr>
          <w:rFonts w:cs="Times New Roman"/>
          <w:color w:val="000000"/>
          <w:sz w:val="20"/>
          <w:szCs w:val="20"/>
          <w:lang w:eastAsia="fr-FR"/>
        </w:rPr>
        <w:t>Rappel : pour toute question de TVA, un propriétaire forestier doit "se faire connaître auprès des services fiscaux" de son domicile principal en demandant une immatriculation SIREN. </w:t>
      </w:r>
    </w:p>
    <w:p w14:paraId="795A454A" w14:textId="77777777" w:rsidR="00975D65" w:rsidRPr="00975D65" w:rsidRDefault="00975D65" w:rsidP="00975D65">
      <w:pPr>
        <w:spacing w:before="100" w:beforeAutospacing="1" w:after="100" w:afterAutospacing="1"/>
        <w:rPr>
          <w:rFonts w:cs="Times New Roman"/>
          <w:color w:val="000000"/>
          <w:sz w:val="20"/>
          <w:szCs w:val="20"/>
          <w:lang w:eastAsia="fr-FR"/>
        </w:rPr>
      </w:pPr>
      <w:r w:rsidRPr="00975D65">
        <w:rPr>
          <w:rFonts w:cs="Times New Roman"/>
          <w:color w:val="000000"/>
          <w:sz w:val="20"/>
          <w:szCs w:val="20"/>
          <w:lang w:eastAsia="fr-FR"/>
        </w:rPr>
        <w:t>Il y a 4 situations possibles concernant la TVA : </w:t>
      </w:r>
    </w:p>
    <w:p w14:paraId="172111AF" w14:textId="77777777" w:rsidR="00975D65" w:rsidRPr="00975D65" w:rsidRDefault="00975D65" w:rsidP="00975D65">
      <w:pPr>
        <w:spacing w:before="100" w:beforeAutospacing="1" w:after="100" w:afterAutospacing="1"/>
        <w:rPr>
          <w:rFonts w:cs="Times New Roman"/>
          <w:color w:val="000000"/>
          <w:sz w:val="20"/>
          <w:szCs w:val="20"/>
          <w:lang w:eastAsia="fr-FR"/>
        </w:rPr>
      </w:pPr>
      <w:r w:rsidRPr="00975D65">
        <w:rPr>
          <w:rFonts w:cs="Times New Roman"/>
          <w:color w:val="000000"/>
          <w:sz w:val="20"/>
          <w:szCs w:val="20"/>
          <w:lang w:eastAsia="fr-FR"/>
        </w:rPr>
        <w:t>           </w:t>
      </w:r>
      <w:bookmarkStart w:id="0" w:name="_GoBack"/>
      <w:r w:rsidRPr="00975D65">
        <w:rPr>
          <w:rFonts w:ascii="Menlo Bold" w:hAnsi="Menlo Bold" w:cs="Menlo Bold"/>
          <w:color w:val="000000"/>
          <w:sz w:val="20"/>
          <w:szCs w:val="20"/>
          <w:lang w:eastAsia="fr-FR"/>
        </w:rPr>
        <w:t>◼</w:t>
      </w:r>
      <w:bookmarkEnd w:id="0"/>
      <w:r w:rsidRPr="00975D65">
        <w:rPr>
          <w:rFonts w:ascii="Lucida Grande" w:hAnsi="Lucida Grande" w:cs="Lucida Grande"/>
          <w:color w:val="000000"/>
          <w:sz w:val="20"/>
          <w:szCs w:val="20"/>
          <w:lang w:eastAsia="fr-FR"/>
        </w:rPr>
        <w:t>︎</w:t>
      </w:r>
      <w:r w:rsidRPr="00975D65">
        <w:rPr>
          <w:rFonts w:cs="Times New Roman"/>
          <w:color w:val="000000"/>
          <w:sz w:val="20"/>
          <w:szCs w:val="20"/>
          <w:lang w:eastAsia="fr-FR"/>
        </w:rPr>
        <w:t> </w:t>
      </w:r>
      <w:r w:rsidRPr="00975D65">
        <w:rPr>
          <w:rFonts w:cs="Times New Roman"/>
          <w:color w:val="000000"/>
          <w:sz w:val="20"/>
          <w:szCs w:val="20"/>
          <w:u w:val="single"/>
          <w:lang w:eastAsia="fr-FR"/>
        </w:rPr>
        <w:t>Assujettissement obligatoire</w:t>
      </w:r>
      <w:r w:rsidRPr="00975D65">
        <w:rPr>
          <w:rFonts w:cs="Times New Roman"/>
          <w:color w:val="000000"/>
          <w:sz w:val="20"/>
          <w:szCs w:val="20"/>
          <w:lang w:eastAsia="fr-FR"/>
        </w:rPr>
        <w:t> : </w:t>
      </w:r>
    </w:p>
    <w:p w14:paraId="6AB02C55" w14:textId="77777777" w:rsidR="00975D65" w:rsidRPr="00975D65" w:rsidRDefault="00975D65" w:rsidP="00975D65">
      <w:pPr>
        <w:spacing w:before="100" w:beforeAutospacing="1" w:after="100" w:afterAutospacing="1"/>
        <w:jc w:val="both"/>
        <w:rPr>
          <w:rFonts w:cs="Times New Roman"/>
          <w:color w:val="000000"/>
          <w:sz w:val="20"/>
          <w:szCs w:val="20"/>
          <w:lang w:eastAsia="fr-FR"/>
        </w:rPr>
      </w:pPr>
      <w:r w:rsidRPr="00975D65">
        <w:rPr>
          <w:rFonts w:cs="Times New Roman"/>
          <w:color w:val="000000"/>
          <w:sz w:val="20"/>
          <w:szCs w:val="20"/>
          <w:lang w:eastAsia="fr-FR"/>
        </w:rPr>
        <w:t>                L'assujettissement à la TVA est </w:t>
      </w:r>
      <w:r w:rsidRPr="00975D65">
        <w:rPr>
          <w:rFonts w:cs="Times New Roman"/>
          <w:b/>
          <w:bCs/>
          <w:color w:val="000000"/>
          <w:sz w:val="20"/>
          <w:szCs w:val="20"/>
          <w:lang w:eastAsia="fr-FR"/>
        </w:rPr>
        <w:t>obligatoire</w:t>
      </w:r>
      <w:r w:rsidRPr="00975D65">
        <w:rPr>
          <w:rFonts w:cs="Times New Roman"/>
          <w:color w:val="000000"/>
          <w:sz w:val="20"/>
          <w:szCs w:val="20"/>
          <w:lang w:eastAsia="fr-FR"/>
        </w:rPr>
        <w:t> au 1</w:t>
      </w:r>
      <w:r w:rsidRPr="00975D65">
        <w:rPr>
          <w:rFonts w:cs="Times New Roman"/>
          <w:color w:val="000000"/>
          <w:sz w:val="20"/>
          <w:szCs w:val="20"/>
          <w:vertAlign w:val="superscript"/>
          <w:lang w:eastAsia="fr-FR"/>
        </w:rPr>
        <w:t>er</w:t>
      </w:r>
      <w:r w:rsidRPr="00975D65">
        <w:rPr>
          <w:rFonts w:cs="Times New Roman"/>
          <w:color w:val="000000"/>
          <w:sz w:val="20"/>
          <w:szCs w:val="20"/>
          <w:lang w:eastAsia="fr-FR"/>
        </w:rPr>
        <w:t> janvier et pour une période minimale de trois ans si, dans les deux années consécutives précédentes, le montant cumulé des recettes issues des ventes de bois dépasse </w:t>
      </w:r>
      <w:r w:rsidRPr="00975D65">
        <w:rPr>
          <w:rFonts w:cs="Times New Roman"/>
          <w:b/>
          <w:bCs/>
          <w:color w:val="000000"/>
          <w:sz w:val="20"/>
          <w:szCs w:val="20"/>
          <w:lang w:eastAsia="fr-FR"/>
        </w:rPr>
        <w:t>92 000 €</w:t>
      </w:r>
      <w:r w:rsidRPr="00975D65">
        <w:rPr>
          <w:rFonts w:cs="Times New Roman"/>
          <w:color w:val="000000"/>
          <w:sz w:val="20"/>
          <w:szCs w:val="20"/>
          <w:lang w:eastAsia="fr-FR"/>
        </w:rPr>
        <w:t>. En cas de recettes exceptionnelles provenant de la vente de bois sinistrés, ce seuil est multiplié par trois, soit 276 000 € (instruction fiscale du 21 mars 1984, BOI 3 I-1-84).  </w:t>
      </w:r>
    </w:p>
    <w:p w14:paraId="03A196D8" w14:textId="77777777" w:rsidR="00975D65" w:rsidRPr="00975D65" w:rsidRDefault="00975D65" w:rsidP="00975D65">
      <w:pPr>
        <w:spacing w:before="100" w:beforeAutospacing="1" w:after="100" w:afterAutospacing="1"/>
        <w:ind w:left="-180"/>
        <w:jc w:val="both"/>
        <w:rPr>
          <w:rFonts w:cs="Times New Roman"/>
          <w:color w:val="000000"/>
          <w:sz w:val="20"/>
          <w:szCs w:val="20"/>
          <w:lang w:eastAsia="fr-FR"/>
        </w:rPr>
      </w:pPr>
      <w:r w:rsidRPr="00975D65">
        <w:rPr>
          <w:rFonts w:cs="Times New Roman"/>
          <w:color w:val="000000"/>
          <w:sz w:val="20"/>
          <w:szCs w:val="20"/>
          <w:lang w:eastAsia="fr-FR"/>
        </w:rPr>
        <w:t>               </w:t>
      </w:r>
      <w:r w:rsidRPr="00975D65">
        <w:rPr>
          <w:rFonts w:ascii="Menlo Bold" w:hAnsi="Menlo Bold" w:cs="Menlo Bold"/>
          <w:color w:val="000000"/>
          <w:sz w:val="20"/>
          <w:szCs w:val="20"/>
          <w:lang w:eastAsia="fr-FR"/>
        </w:rPr>
        <w:t>◼</w:t>
      </w:r>
      <w:r w:rsidRPr="00975D65">
        <w:rPr>
          <w:rFonts w:ascii="Lucida Grande" w:hAnsi="Lucida Grande" w:cs="Lucida Grande"/>
          <w:color w:val="000000"/>
          <w:sz w:val="20"/>
          <w:szCs w:val="20"/>
          <w:lang w:eastAsia="fr-FR"/>
        </w:rPr>
        <w:t>︎</w:t>
      </w:r>
      <w:r w:rsidRPr="00975D65">
        <w:rPr>
          <w:rFonts w:cs="Times New Roman"/>
          <w:color w:val="000000"/>
          <w:sz w:val="20"/>
          <w:szCs w:val="20"/>
          <w:lang w:eastAsia="fr-FR"/>
        </w:rPr>
        <w:t> </w:t>
      </w:r>
      <w:r w:rsidRPr="00975D65">
        <w:rPr>
          <w:rFonts w:cs="Times New Roman"/>
          <w:color w:val="000000"/>
          <w:sz w:val="20"/>
          <w:szCs w:val="20"/>
          <w:u w:val="single"/>
          <w:lang w:eastAsia="fr-FR"/>
        </w:rPr>
        <w:t>Assujettissement volontaire :</w:t>
      </w:r>
    </w:p>
    <w:p w14:paraId="69248767" w14:textId="77777777" w:rsidR="00975D65" w:rsidRPr="00975D65" w:rsidRDefault="00975D65" w:rsidP="00975D65">
      <w:pPr>
        <w:spacing w:before="100" w:beforeAutospacing="1" w:after="100" w:afterAutospacing="1"/>
        <w:ind w:left="-180"/>
        <w:jc w:val="both"/>
        <w:rPr>
          <w:rFonts w:cs="Times New Roman"/>
          <w:color w:val="000000"/>
          <w:sz w:val="20"/>
          <w:szCs w:val="20"/>
          <w:lang w:eastAsia="fr-FR"/>
        </w:rPr>
      </w:pPr>
      <w:r w:rsidRPr="00975D65">
        <w:rPr>
          <w:rFonts w:cs="Times New Roman"/>
          <w:color w:val="000000"/>
          <w:sz w:val="20"/>
          <w:szCs w:val="20"/>
          <w:lang w:eastAsia="fr-FR"/>
        </w:rPr>
        <w:t>                   (En particulier lorsque le montant des dépenses dépasse celui des recettes).</w:t>
      </w:r>
    </w:p>
    <w:p w14:paraId="396B5754" w14:textId="77777777" w:rsidR="00975D65" w:rsidRPr="00975D65" w:rsidRDefault="00975D65" w:rsidP="00975D65">
      <w:pPr>
        <w:spacing w:before="100" w:beforeAutospacing="1" w:after="100" w:afterAutospacing="1"/>
        <w:ind w:left="-180"/>
        <w:jc w:val="both"/>
        <w:rPr>
          <w:rFonts w:cs="Times New Roman"/>
          <w:color w:val="000000"/>
          <w:sz w:val="20"/>
          <w:szCs w:val="20"/>
          <w:lang w:eastAsia="fr-FR"/>
        </w:rPr>
      </w:pPr>
      <w:r w:rsidRPr="00975D65">
        <w:rPr>
          <w:rFonts w:cs="Times New Roman"/>
          <w:color w:val="000000"/>
          <w:sz w:val="20"/>
          <w:szCs w:val="20"/>
          <w:lang w:eastAsia="fr-FR"/>
        </w:rPr>
        <w:t>Le taux de T.V.A. applicable à une coupe de bois sur pied ou bord de route est </w:t>
      </w:r>
      <w:r w:rsidRPr="00975D65">
        <w:rPr>
          <w:rFonts w:cs="Times New Roman"/>
          <w:color w:val="000000"/>
          <w:sz w:val="20"/>
          <w:szCs w:val="20"/>
          <w:u w:val="single"/>
          <w:lang w:eastAsia="fr-FR"/>
        </w:rPr>
        <w:t>dans la majorité des cas</w:t>
      </w:r>
      <w:r w:rsidRPr="00975D65">
        <w:rPr>
          <w:rFonts w:cs="Times New Roman"/>
          <w:color w:val="000000"/>
          <w:sz w:val="20"/>
          <w:szCs w:val="20"/>
          <w:lang w:eastAsia="fr-FR"/>
        </w:rPr>
        <w:t> de : </w:t>
      </w:r>
      <w:r w:rsidRPr="00975D65">
        <w:rPr>
          <w:rFonts w:cs="Times New Roman"/>
          <w:b/>
          <w:bCs/>
          <w:color w:val="000000"/>
          <w:sz w:val="20"/>
          <w:szCs w:val="20"/>
          <w:lang w:eastAsia="fr-FR"/>
        </w:rPr>
        <w:t>20 %, pour le bois énergie 10 % </w:t>
      </w:r>
      <w:r w:rsidRPr="00975D65">
        <w:rPr>
          <w:rFonts w:cs="Times New Roman"/>
          <w:color w:val="000000"/>
          <w:sz w:val="20"/>
          <w:szCs w:val="20"/>
          <w:lang w:eastAsia="fr-FR"/>
        </w:rPr>
        <w:t>(quelque soit sa forme : bûches, copeaux, plaquettes, etc.)</w:t>
      </w:r>
      <w:r w:rsidRPr="00975D65">
        <w:rPr>
          <w:rFonts w:cs="Times New Roman"/>
          <w:b/>
          <w:bCs/>
          <w:color w:val="000000"/>
          <w:sz w:val="20"/>
          <w:szCs w:val="20"/>
          <w:lang w:eastAsia="fr-FR"/>
        </w:rPr>
        <w:t>. </w:t>
      </w:r>
      <w:r w:rsidRPr="00975D65">
        <w:rPr>
          <w:rFonts w:cs="Times New Roman"/>
          <w:color w:val="000000"/>
          <w:sz w:val="20"/>
          <w:szCs w:val="20"/>
          <w:lang w:eastAsia="fr-FR"/>
        </w:rPr>
        <w:t>Depuis 2015, toutes les déclarations de TVA se font obligatoirement en ligne par internet, formulaire n° 3517-AGR.</w:t>
      </w:r>
    </w:p>
    <w:p w14:paraId="66021458" w14:textId="77777777" w:rsidR="00975D65" w:rsidRPr="00975D65" w:rsidRDefault="00975D65" w:rsidP="00975D65">
      <w:pPr>
        <w:spacing w:before="100" w:beforeAutospacing="1" w:after="100" w:afterAutospacing="1"/>
        <w:rPr>
          <w:rFonts w:cs="Times New Roman"/>
          <w:color w:val="000000"/>
          <w:sz w:val="20"/>
          <w:szCs w:val="20"/>
          <w:lang w:eastAsia="fr-FR"/>
        </w:rPr>
      </w:pPr>
      <w:r w:rsidRPr="00975D65">
        <w:rPr>
          <w:rFonts w:cs="Times New Roman"/>
          <w:color w:val="000000"/>
          <w:sz w:val="20"/>
          <w:szCs w:val="20"/>
          <w:lang w:eastAsia="fr-FR"/>
        </w:rPr>
        <w:t>            </w:t>
      </w:r>
      <w:r w:rsidRPr="00975D65">
        <w:rPr>
          <w:rFonts w:ascii="Menlo Bold" w:hAnsi="Menlo Bold" w:cs="Menlo Bold"/>
          <w:color w:val="000000"/>
          <w:sz w:val="20"/>
          <w:szCs w:val="20"/>
          <w:lang w:eastAsia="fr-FR"/>
        </w:rPr>
        <w:t>◼</w:t>
      </w:r>
      <w:r w:rsidRPr="00975D65">
        <w:rPr>
          <w:rFonts w:ascii="Lucida Grande" w:hAnsi="Lucida Grande" w:cs="Lucida Grande"/>
          <w:color w:val="000000"/>
          <w:sz w:val="20"/>
          <w:szCs w:val="20"/>
          <w:lang w:eastAsia="fr-FR"/>
        </w:rPr>
        <w:t>︎</w:t>
      </w:r>
      <w:r w:rsidRPr="00975D65">
        <w:rPr>
          <w:rFonts w:cs="Times New Roman"/>
          <w:color w:val="000000"/>
          <w:sz w:val="20"/>
          <w:szCs w:val="20"/>
          <w:lang w:eastAsia="fr-FR"/>
        </w:rPr>
        <w:t> </w:t>
      </w:r>
      <w:r w:rsidRPr="00975D65">
        <w:rPr>
          <w:rFonts w:cs="Times New Roman"/>
          <w:color w:val="000000"/>
          <w:sz w:val="20"/>
          <w:szCs w:val="20"/>
          <w:u w:val="single"/>
          <w:lang w:eastAsia="fr-FR"/>
        </w:rPr>
        <w:t>Non-assujettissement et remboursement forfaitaire</w:t>
      </w:r>
      <w:r w:rsidRPr="00975D65">
        <w:rPr>
          <w:rFonts w:cs="Times New Roman"/>
          <w:color w:val="000000"/>
          <w:sz w:val="20"/>
          <w:szCs w:val="20"/>
          <w:lang w:eastAsia="fr-FR"/>
        </w:rPr>
        <w:t> : </w:t>
      </w:r>
    </w:p>
    <w:p w14:paraId="78D36435" w14:textId="77777777" w:rsidR="00975D65" w:rsidRPr="00975D65" w:rsidRDefault="00975D65" w:rsidP="00975D65">
      <w:pPr>
        <w:spacing w:before="100" w:beforeAutospacing="1" w:after="100" w:afterAutospacing="1"/>
        <w:jc w:val="both"/>
        <w:rPr>
          <w:rFonts w:cs="Times New Roman"/>
          <w:color w:val="000000"/>
          <w:sz w:val="20"/>
          <w:szCs w:val="20"/>
          <w:lang w:eastAsia="fr-FR"/>
        </w:rPr>
      </w:pPr>
      <w:r w:rsidRPr="00975D65">
        <w:rPr>
          <w:rFonts w:cs="Times New Roman"/>
          <w:color w:val="000000"/>
          <w:sz w:val="20"/>
          <w:szCs w:val="20"/>
          <w:lang w:eastAsia="fr-FR"/>
        </w:rPr>
        <w:t>                Tout propriétaire de bois non assujetti à la T.V.A., peut obtenir un remboursement forfaitaire de T.V.A. pour compenser celle qu’il a payée sur ses achats, frais et prestations de services pendant la durée de production des arbres vendus. Pour cela, il doit :</w:t>
      </w:r>
    </w:p>
    <w:p w14:paraId="60B84933" w14:textId="77777777" w:rsidR="00975D65" w:rsidRPr="00975D65" w:rsidRDefault="00975D65" w:rsidP="00975D65">
      <w:pPr>
        <w:spacing w:before="100" w:beforeAutospacing="1" w:after="100" w:afterAutospacing="1"/>
        <w:ind w:firstLine="720"/>
        <w:jc w:val="both"/>
        <w:rPr>
          <w:rFonts w:cs="Times New Roman"/>
          <w:color w:val="000000"/>
          <w:sz w:val="20"/>
          <w:szCs w:val="20"/>
          <w:lang w:eastAsia="fr-FR"/>
        </w:rPr>
      </w:pPr>
      <w:r w:rsidRPr="00975D65">
        <w:rPr>
          <w:rFonts w:cs="Times New Roman"/>
          <w:b/>
          <w:bCs/>
          <w:color w:val="000000"/>
          <w:sz w:val="20"/>
          <w:szCs w:val="20"/>
          <w:lang w:eastAsia="fr-FR"/>
        </w:rPr>
        <w:t>.</w:t>
      </w:r>
      <w:r w:rsidRPr="00975D65">
        <w:rPr>
          <w:rFonts w:cs="Times New Roman"/>
          <w:color w:val="000000"/>
          <w:sz w:val="20"/>
          <w:szCs w:val="20"/>
          <w:lang w:eastAsia="fr-FR"/>
        </w:rPr>
        <w:t> Remplir </w:t>
      </w:r>
      <w:r w:rsidRPr="00975D65">
        <w:rPr>
          <w:rFonts w:cs="Times New Roman"/>
          <w:b/>
          <w:bCs/>
          <w:i/>
          <w:iCs/>
          <w:color w:val="000000"/>
          <w:sz w:val="20"/>
          <w:szCs w:val="20"/>
          <w:lang w:eastAsia="fr-FR"/>
        </w:rPr>
        <w:t>l’imprimé n° 3520 “Remboursement forfaitaire aux exploitants agricoles”</w:t>
      </w:r>
      <w:r w:rsidRPr="00975D65">
        <w:rPr>
          <w:rFonts w:cs="Times New Roman"/>
          <w:color w:val="000000"/>
          <w:sz w:val="20"/>
          <w:szCs w:val="20"/>
          <w:lang w:eastAsia="fr-FR"/>
        </w:rPr>
        <w:t> accompagné des récapitulatifs des ventes et le renvoyer au Centre Départemental des Impôts avant le 31 décembre de l’année suivant les encaissements, et de préférence avant le 1</w:t>
      </w:r>
      <w:r w:rsidRPr="00975D65">
        <w:rPr>
          <w:rFonts w:cs="Times New Roman"/>
          <w:color w:val="000000"/>
          <w:sz w:val="20"/>
          <w:szCs w:val="20"/>
          <w:vertAlign w:val="superscript"/>
          <w:lang w:eastAsia="fr-FR"/>
        </w:rPr>
        <w:t>er</w:t>
      </w:r>
      <w:r w:rsidRPr="00975D65">
        <w:rPr>
          <w:rFonts w:cs="Times New Roman"/>
          <w:color w:val="000000"/>
          <w:sz w:val="20"/>
          <w:szCs w:val="20"/>
          <w:lang w:eastAsia="fr-FR"/>
        </w:rPr>
        <w:t> mars.</w:t>
      </w:r>
    </w:p>
    <w:p w14:paraId="18DD24C9" w14:textId="77777777" w:rsidR="00975D65" w:rsidRPr="00975D65" w:rsidRDefault="00975D65" w:rsidP="00975D65">
      <w:pPr>
        <w:spacing w:before="100" w:beforeAutospacing="1" w:after="100" w:afterAutospacing="1"/>
        <w:jc w:val="both"/>
        <w:rPr>
          <w:rFonts w:cs="Times New Roman"/>
          <w:color w:val="000000"/>
          <w:sz w:val="20"/>
          <w:szCs w:val="20"/>
          <w:lang w:eastAsia="fr-FR"/>
        </w:rPr>
      </w:pPr>
      <w:r w:rsidRPr="00975D65">
        <w:rPr>
          <w:rFonts w:cs="Times New Roman"/>
          <w:color w:val="000000"/>
          <w:sz w:val="20"/>
          <w:szCs w:val="20"/>
          <w:lang w:eastAsia="fr-FR"/>
        </w:rPr>
        <w:t>             Le montant du remboursement forfaitaire représente 4,43 % du montant des coupes de bois vendues.</w:t>
      </w:r>
    </w:p>
    <w:p w14:paraId="76D90523" w14:textId="77777777" w:rsidR="00975D65" w:rsidRPr="00975D65" w:rsidRDefault="00975D65" w:rsidP="00975D65">
      <w:pPr>
        <w:spacing w:before="100" w:beforeAutospacing="1" w:after="100" w:afterAutospacing="1"/>
        <w:rPr>
          <w:rFonts w:cs="Times New Roman"/>
          <w:color w:val="000000"/>
          <w:sz w:val="20"/>
          <w:szCs w:val="20"/>
          <w:lang w:eastAsia="fr-FR"/>
        </w:rPr>
      </w:pPr>
      <w:r w:rsidRPr="00975D65">
        <w:rPr>
          <w:rFonts w:cs="Times New Roman"/>
          <w:color w:val="000000"/>
          <w:sz w:val="20"/>
          <w:szCs w:val="20"/>
          <w:lang w:eastAsia="fr-FR"/>
        </w:rPr>
        <w:tab/>
      </w:r>
      <w:r w:rsidRPr="00975D65">
        <w:rPr>
          <w:rFonts w:ascii="Menlo Bold" w:hAnsi="Menlo Bold" w:cs="Menlo Bold"/>
          <w:color w:val="000000"/>
          <w:sz w:val="20"/>
          <w:szCs w:val="20"/>
          <w:lang w:eastAsia="fr-FR"/>
        </w:rPr>
        <w:t>◼</w:t>
      </w:r>
      <w:r w:rsidRPr="00975D65">
        <w:rPr>
          <w:rFonts w:ascii="Lucida Grande" w:hAnsi="Lucida Grande" w:cs="Lucida Grande"/>
          <w:color w:val="000000"/>
          <w:sz w:val="20"/>
          <w:szCs w:val="20"/>
          <w:lang w:eastAsia="fr-FR"/>
        </w:rPr>
        <w:t>︎</w:t>
      </w:r>
      <w:r w:rsidRPr="00975D65">
        <w:rPr>
          <w:rFonts w:cs="Times New Roman"/>
          <w:color w:val="000000"/>
          <w:sz w:val="20"/>
          <w:szCs w:val="20"/>
          <w:lang w:eastAsia="fr-FR"/>
        </w:rPr>
        <w:t> </w:t>
      </w:r>
      <w:r w:rsidRPr="00975D65">
        <w:rPr>
          <w:rFonts w:cs="Times New Roman"/>
          <w:color w:val="000000"/>
          <w:sz w:val="20"/>
          <w:szCs w:val="20"/>
          <w:u w:val="single"/>
          <w:lang w:eastAsia="fr-FR"/>
        </w:rPr>
        <w:t>Faire cadeau de la TVA à l’état</w:t>
      </w:r>
      <w:r w:rsidRPr="00975D65">
        <w:rPr>
          <w:rFonts w:cs="Times New Roman"/>
          <w:color w:val="000000"/>
          <w:sz w:val="20"/>
          <w:szCs w:val="20"/>
          <w:lang w:eastAsia="fr-FR"/>
        </w:rPr>
        <w:t> : Ne rien faire.</w:t>
      </w:r>
    </w:p>
    <w:p w14:paraId="7EA712E9" w14:textId="77777777" w:rsidR="00975D65" w:rsidRPr="00975D65" w:rsidRDefault="00975D65" w:rsidP="00975D65">
      <w:pPr>
        <w:spacing w:before="100" w:beforeAutospacing="1" w:after="100" w:afterAutospacing="1"/>
        <w:ind w:firstLine="709"/>
        <w:rPr>
          <w:rFonts w:cs="Times New Roman"/>
          <w:color w:val="000000"/>
          <w:sz w:val="20"/>
          <w:szCs w:val="20"/>
          <w:lang w:eastAsia="fr-FR"/>
        </w:rPr>
      </w:pPr>
      <w:r w:rsidRPr="00975D65">
        <w:rPr>
          <w:rFonts w:cs="Times New Roman"/>
          <w:color w:val="000000"/>
          <w:sz w:val="20"/>
          <w:szCs w:val="20"/>
          <w:lang w:eastAsia="fr-FR"/>
        </w:rPr>
        <w:t>    </w:t>
      </w:r>
    </w:p>
    <w:p w14:paraId="6A8D76F1" w14:textId="77777777" w:rsidR="00975D65" w:rsidRDefault="00975D65" w:rsidP="00975D65">
      <w:pPr>
        <w:spacing w:before="100" w:beforeAutospacing="1" w:after="100" w:afterAutospacing="1"/>
        <w:jc w:val="both"/>
        <w:rPr>
          <w:rFonts w:cs="Times New Roman"/>
          <w:i/>
          <w:iCs/>
          <w:color w:val="000000"/>
          <w:sz w:val="20"/>
          <w:szCs w:val="20"/>
          <w:lang w:eastAsia="fr-FR"/>
        </w:rPr>
      </w:pPr>
      <w:r w:rsidRPr="00975D65">
        <w:rPr>
          <w:rFonts w:cs="Times New Roman"/>
          <w:color w:val="000000"/>
          <w:sz w:val="20"/>
          <w:szCs w:val="20"/>
          <w:u w:val="single"/>
          <w:lang w:eastAsia="fr-FR"/>
        </w:rPr>
        <w:t>Nota</w:t>
      </w:r>
      <w:r w:rsidRPr="00975D65">
        <w:rPr>
          <w:rFonts w:cs="Times New Roman"/>
          <w:color w:val="000000"/>
          <w:sz w:val="20"/>
          <w:szCs w:val="20"/>
          <w:lang w:eastAsia="fr-FR"/>
        </w:rPr>
        <w:t> : </w:t>
      </w:r>
      <w:r w:rsidRPr="00975D65">
        <w:rPr>
          <w:rFonts w:cs="Times New Roman"/>
          <w:i/>
          <w:iCs/>
          <w:color w:val="000000"/>
          <w:sz w:val="20"/>
          <w:szCs w:val="20"/>
          <w:lang w:eastAsia="fr-FR"/>
        </w:rPr>
        <w:t>si la sylviculture est bien une activité professionnelle, le propriétaire forestier n'est pas soumis à la CFE (Cotisation Foncières des Entreprises), exonération fondée sur l’article 1450 du CGI.</w:t>
      </w:r>
    </w:p>
    <w:p w14:paraId="5018F6F5" w14:textId="77777777" w:rsidR="007328AD" w:rsidRDefault="007328AD" w:rsidP="00975D65">
      <w:pPr>
        <w:spacing w:before="100" w:beforeAutospacing="1" w:after="100" w:afterAutospacing="1"/>
        <w:jc w:val="both"/>
        <w:rPr>
          <w:rFonts w:cs="Times New Roman"/>
          <w:i/>
          <w:iCs/>
          <w:color w:val="000000"/>
          <w:sz w:val="20"/>
          <w:szCs w:val="20"/>
          <w:lang w:eastAsia="fr-FR"/>
        </w:rPr>
      </w:pPr>
    </w:p>
    <w:p w14:paraId="68C6F50F" w14:textId="77777777" w:rsidR="007328AD" w:rsidRDefault="007328AD" w:rsidP="00975D65">
      <w:pPr>
        <w:spacing w:before="100" w:beforeAutospacing="1" w:after="100" w:afterAutospacing="1"/>
        <w:jc w:val="both"/>
        <w:rPr>
          <w:rFonts w:cs="Times New Roman"/>
          <w:i/>
          <w:iCs/>
          <w:color w:val="000000"/>
          <w:sz w:val="20"/>
          <w:szCs w:val="20"/>
          <w:lang w:eastAsia="fr-FR"/>
        </w:rPr>
      </w:pPr>
    </w:p>
    <w:p w14:paraId="33B43B68" w14:textId="77777777" w:rsidR="007328AD" w:rsidRPr="007328AD" w:rsidRDefault="007328AD" w:rsidP="007328AD">
      <w:pPr>
        <w:spacing w:before="100" w:beforeAutospacing="1" w:after="100" w:afterAutospacing="1"/>
        <w:jc w:val="right"/>
        <w:rPr>
          <w:rFonts w:cs="Times New Roman"/>
          <w:b/>
          <w:color w:val="000000"/>
          <w:sz w:val="20"/>
          <w:szCs w:val="20"/>
          <w:lang w:eastAsia="fr-FR"/>
        </w:rPr>
      </w:pPr>
      <w:r w:rsidRPr="007328AD">
        <w:rPr>
          <w:rFonts w:cs="Times New Roman"/>
          <w:b/>
          <w:iCs/>
          <w:color w:val="000000"/>
          <w:sz w:val="20"/>
          <w:szCs w:val="20"/>
          <w:lang w:eastAsia="fr-FR"/>
        </w:rPr>
        <w:t>Septembre 2019</w:t>
      </w:r>
    </w:p>
    <w:p w14:paraId="2457E165" w14:textId="77777777" w:rsidR="00975D65" w:rsidRPr="00975D65" w:rsidRDefault="00975D65" w:rsidP="00975D65">
      <w:pPr>
        <w:spacing w:after="0"/>
        <w:rPr>
          <w:rFonts w:eastAsia="Times New Roman" w:cs="Times New Roman"/>
          <w:sz w:val="20"/>
          <w:szCs w:val="20"/>
          <w:lang w:eastAsia="fr-FR"/>
        </w:rPr>
      </w:pPr>
    </w:p>
    <w:p w14:paraId="5A6EA6A6" w14:textId="77777777" w:rsidR="00B94D6D" w:rsidRPr="00975D65" w:rsidRDefault="00B94D6D" w:rsidP="00975D65"/>
    <w:sectPr w:rsidR="00B94D6D" w:rsidRPr="00975D65" w:rsidSect="007328AD">
      <w:pgSz w:w="11900" w:h="16840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65"/>
    <w:rsid w:val="000A0611"/>
    <w:rsid w:val="001259A4"/>
    <w:rsid w:val="00135EBC"/>
    <w:rsid w:val="004779AA"/>
    <w:rsid w:val="00490019"/>
    <w:rsid w:val="005402E3"/>
    <w:rsid w:val="005573B1"/>
    <w:rsid w:val="006C0835"/>
    <w:rsid w:val="00731534"/>
    <w:rsid w:val="007328AD"/>
    <w:rsid w:val="00762716"/>
    <w:rsid w:val="00975D65"/>
    <w:rsid w:val="009A4CCE"/>
    <w:rsid w:val="009A76E7"/>
    <w:rsid w:val="00B94D6D"/>
    <w:rsid w:val="00E975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E56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75D65"/>
  </w:style>
  <w:style w:type="character" w:customStyle="1" w:styleId="apple-tab-span">
    <w:name w:val="apple-tab-span"/>
    <w:basedOn w:val="Policepardfaut"/>
    <w:rsid w:val="00975D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75D65"/>
  </w:style>
  <w:style w:type="character" w:customStyle="1" w:styleId="apple-tab-span">
    <w:name w:val="apple-tab-span"/>
    <w:basedOn w:val="Policepardfaut"/>
    <w:rsid w:val="00975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1854</Characters>
  <Application>Microsoft Macintosh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2019-09-06T15:31:00Z</dcterms:created>
  <dcterms:modified xsi:type="dcterms:W3CDTF">2019-09-06T15:47:00Z</dcterms:modified>
</cp:coreProperties>
</file>